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13" w:rsidRDefault="00586999">
      <w:pPr>
        <w:jc w:val="center"/>
        <w:rPr>
          <w:rFonts w:eastAsia="方正楷体_GBK"/>
          <w:color w:val="FF0000"/>
          <w:sz w:val="32"/>
          <w:szCs w:val="32"/>
        </w:rPr>
      </w:pPr>
      <w:bookmarkStart w:id="0" w:name="_GoBack"/>
      <w:bookmarkEnd w:id="0"/>
      <w:r>
        <w:rPr>
          <w:rFonts w:eastAsia="方正小标宋_GBK" w:hint="eastAsia"/>
          <w:color w:val="FF0000"/>
          <w:sz w:val="80"/>
          <w:szCs w:val="80"/>
        </w:rPr>
        <w:t>江苏精神文明建设简报</w:t>
      </w:r>
    </w:p>
    <w:p w:rsidR="00EC2B13" w:rsidRDefault="00586999">
      <w:pPr>
        <w:spacing w:line="520" w:lineRule="exact"/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 w:hint="eastAsia"/>
          <w:color w:val="000000"/>
          <w:sz w:val="32"/>
          <w:szCs w:val="32"/>
        </w:rPr>
        <w:t>第</w:t>
      </w:r>
      <w:r>
        <w:rPr>
          <w:rFonts w:eastAsia="方正楷体_GBK" w:hint="eastAsia"/>
          <w:color w:val="000000"/>
          <w:sz w:val="32"/>
          <w:szCs w:val="32"/>
        </w:rPr>
        <w:t>20</w:t>
      </w:r>
      <w:r>
        <w:rPr>
          <w:rFonts w:eastAsia="方正楷体_GBK" w:hint="eastAsia"/>
          <w:color w:val="000000"/>
          <w:sz w:val="32"/>
          <w:szCs w:val="32"/>
        </w:rPr>
        <w:t>期</w:t>
      </w:r>
    </w:p>
    <w:p w:rsidR="00EC2B13" w:rsidRDefault="00586999">
      <w:pPr>
        <w:ind w:rightChars="-10" w:right="-21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（新时代文明实践中心建设专刊</w:t>
      </w:r>
      <w:r>
        <w:rPr>
          <w:rFonts w:ascii="黑体" w:eastAsia="黑体" w:hAnsi="黑体"/>
          <w:color w:val="000000"/>
          <w:sz w:val="30"/>
          <w:szCs w:val="30"/>
        </w:rPr>
        <w:t>0</w:t>
      </w:r>
      <w:r>
        <w:rPr>
          <w:rFonts w:ascii="黑体" w:eastAsia="黑体" w:hAnsi="黑体" w:hint="eastAsia"/>
          <w:color w:val="000000"/>
          <w:sz w:val="30"/>
          <w:szCs w:val="30"/>
        </w:rPr>
        <w:t>6）</w:t>
      </w:r>
    </w:p>
    <w:p w:rsidR="00EC2B13" w:rsidRDefault="00586999">
      <w:pPr>
        <w:ind w:rightChars="-10" w:right="-2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6"/>
          <w:szCs w:val="36"/>
        </w:rPr>
        <w:t>江苏省文明办</w:t>
      </w:r>
      <w:r>
        <w:rPr>
          <w:rFonts w:eastAsia="仿宋_GB2312"/>
          <w:color w:val="000000"/>
          <w:sz w:val="32"/>
          <w:szCs w:val="32"/>
        </w:rPr>
        <w:t xml:space="preserve">                      2018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27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EC2B13" w:rsidRDefault="00586999">
      <w:pPr>
        <w:spacing w:line="580" w:lineRule="exact"/>
        <w:rPr>
          <w:rFonts w:eastAsia="楷体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32385</wp:posOffset>
                </wp:positionV>
                <wp:extent cx="5829300" cy="0"/>
                <wp:effectExtent l="0" t="0" r="0" b="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-11.9pt;margin-top:2.55pt;height:0pt;width:459pt;mso-wrap-distance-bottom:0pt;mso-wrap-distance-left:9pt;mso-wrap-distance-right:9pt;mso-wrap-distance-top:0pt;z-index:1024;mso-width-relative:page;mso-height-relative:page;" filled="f" stroked="t" coordsize="21600,21600" o:gfxdata="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iCAItUAAAAHAQAADwAAAAAAAAABACAAAAAiAAAAZHJz&#10;L2Rvd25yZXYueG1sUEsBAhQAFAAAAAgAh07iQHFanHDOAQAAjgMAAA4AAAAAAAAAAQAgAAAAJA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:rsidR="00EC2B13" w:rsidRDefault="00586999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张家港市</w:t>
      </w:r>
      <w:r w:rsidR="00812A6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扎实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推进新时代文明实践中心建设</w:t>
      </w:r>
    </w:p>
    <w:p w:rsidR="00EC2B13" w:rsidRDefault="00EC2B13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EC2B13" w:rsidRDefault="00586999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张家港市以打造“五大平台”为重点，整合各方资源力量，建立高效运作体系，推动平台融合发展，</w:t>
      </w:r>
      <w:r w:rsidR="00812A69">
        <w:rPr>
          <w:rFonts w:eastAsia="仿宋_GB2312" w:hint="eastAsia"/>
          <w:sz w:val="32"/>
          <w:szCs w:val="32"/>
        </w:rPr>
        <w:t>扎实</w:t>
      </w:r>
      <w:r>
        <w:rPr>
          <w:rFonts w:eastAsia="仿宋_GB2312" w:hint="eastAsia"/>
          <w:sz w:val="32"/>
          <w:szCs w:val="32"/>
        </w:rPr>
        <w:t>推进新时代文明实践中心建设。</w:t>
      </w:r>
    </w:p>
    <w:p w:rsidR="00EC2B13" w:rsidRDefault="00586999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整合各方资源力量，下好一盘棋。</w:t>
      </w:r>
      <w:r>
        <w:rPr>
          <w:rFonts w:eastAsia="仿宋_GB2312" w:hint="eastAsia"/>
          <w:sz w:val="32"/>
          <w:szCs w:val="32"/>
        </w:rPr>
        <w:t>整合政府资源建好阵地，明确市新时代文明实践中心设在市文化中心，镇新时代文明实践所设在各镇文化中心，村（社区）新时代文明</w:t>
      </w:r>
      <w:proofErr w:type="gramStart"/>
      <w:r>
        <w:rPr>
          <w:rFonts w:eastAsia="仿宋_GB2312" w:hint="eastAsia"/>
          <w:sz w:val="32"/>
          <w:szCs w:val="32"/>
        </w:rPr>
        <w:t>实践站</w:t>
      </w:r>
      <w:proofErr w:type="gramEnd"/>
      <w:r>
        <w:rPr>
          <w:rFonts w:eastAsia="仿宋_GB2312" w:hint="eastAsia"/>
          <w:sz w:val="32"/>
          <w:szCs w:val="32"/>
        </w:rPr>
        <w:t>设在村（社区）综合性文化服务中心，同时整合党群服务中心、社区服务中心等资源，实现统筹调配使用。推动机关单位、学校等公共设施免费向群众开放。目前，全市首批</w:t>
      </w:r>
      <w:r>
        <w:rPr>
          <w:rFonts w:eastAsia="仿宋_GB2312" w:hint="eastAsia"/>
          <w:sz w:val="32"/>
          <w:szCs w:val="32"/>
        </w:rPr>
        <w:t>128</w:t>
      </w:r>
      <w:r>
        <w:rPr>
          <w:rFonts w:eastAsia="仿宋_GB2312" w:hint="eastAsia"/>
          <w:sz w:val="32"/>
          <w:szCs w:val="32"/>
        </w:rPr>
        <w:t>个企事业单位的</w:t>
      </w:r>
      <w:r>
        <w:rPr>
          <w:rFonts w:eastAsia="仿宋_GB2312" w:hint="eastAsia"/>
          <w:sz w:val="32"/>
          <w:szCs w:val="32"/>
        </w:rPr>
        <w:t>19686</w:t>
      </w:r>
      <w:r>
        <w:rPr>
          <w:rFonts w:eastAsia="仿宋_GB2312" w:hint="eastAsia"/>
          <w:sz w:val="32"/>
          <w:szCs w:val="32"/>
        </w:rPr>
        <w:t>个停车位和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所中小学校的操场、体育设施免费向群众开放。整合社会资源建好队伍，以机关志愿者队伍为主导，强化社会志愿者队伍的融入，招募一批“草根讲师”、</w:t>
      </w:r>
      <w:proofErr w:type="gramStart"/>
      <w:r>
        <w:rPr>
          <w:rFonts w:eastAsia="仿宋_GB2312" w:hint="eastAsia"/>
          <w:sz w:val="32"/>
          <w:szCs w:val="32"/>
        </w:rPr>
        <w:t>环保达</w:t>
      </w:r>
      <w:proofErr w:type="gramEnd"/>
      <w:r>
        <w:rPr>
          <w:rFonts w:eastAsia="仿宋_GB2312" w:hint="eastAsia"/>
          <w:sz w:val="32"/>
          <w:szCs w:val="32"/>
        </w:rPr>
        <w:t>人、文化</w:t>
      </w:r>
      <w:proofErr w:type="gramStart"/>
      <w:r>
        <w:rPr>
          <w:rFonts w:eastAsia="仿宋_GB2312" w:hint="eastAsia"/>
          <w:sz w:val="32"/>
          <w:szCs w:val="32"/>
        </w:rPr>
        <w:t>网格员</w:t>
      </w:r>
      <w:proofErr w:type="gramEnd"/>
      <w:r>
        <w:rPr>
          <w:rFonts w:eastAsia="仿宋_GB2312" w:hint="eastAsia"/>
          <w:sz w:val="32"/>
          <w:szCs w:val="32"/>
        </w:rPr>
        <w:t>等，重点组建理论宣讲、文化服务、法律普及等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支志愿服务队，有计划开展各类志愿服务活动，变各自为战为</w:t>
      </w:r>
      <w:r>
        <w:rPr>
          <w:rFonts w:eastAsia="仿宋_GB2312" w:hint="eastAsia"/>
          <w:sz w:val="32"/>
          <w:szCs w:val="32"/>
        </w:rPr>
        <w:lastRenderedPageBreak/>
        <w:t>整体作战。整合企业资源用好资金，在市财政保障为主的基础上，坚持多元筹措资金用于文明实践中心建设运行，大力推进志愿服务伙伴计划，引导企业冠名志愿服务项目。全市共有</w:t>
      </w:r>
      <w:r>
        <w:rPr>
          <w:rFonts w:eastAsia="仿宋_GB2312" w:hint="eastAsia"/>
          <w:sz w:val="32"/>
          <w:szCs w:val="32"/>
        </w:rPr>
        <w:t>76</w:t>
      </w:r>
      <w:r>
        <w:rPr>
          <w:rFonts w:eastAsia="仿宋_GB2312" w:hint="eastAsia"/>
          <w:sz w:val="32"/>
          <w:szCs w:val="32"/>
        </w:rPr>
        <w:t>家企业冠名支持志愿服务项目</w:t>
      </w:r>
      <w:r>
        <w:rPr>
          <w:rFonts w:eastAsia="仿宋_GB2312" w:hint="eastAsia"/>
          <w:sz w:val="32"/>
          <w:szCs w:val="32"/>
        </w:rPr>
        <w:t>125</w:t>
      </w:r>
      <w:r>
        <w:rPr>
          <w:rFonts w:eastAsia="仿宋_GB2312" w:hint="eastAsia"/>
          <w:sz w:val="32"/>
          <w:szCs w:val="32"/>
        </w:rPr>
        <w:t>个，资助金额超过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万元，有效保障了新时代文明实践志愿服务活动的开展。</w:t>
      </w:r>
    </w:p>
    <w:p w:rsidR="00EC2B13" w:rsidRDefault="00586999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建立高效运作体系，用好</w:t>
      </w:r>
      <w:proofErr w:type="gramStart"/>
      <w:r>
        <w:rPr>
          <w:rFonts w:ascii="楷体_GB2312" w:eastAsia="楷体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int="eastAsia"/>
          <w:sz w:val="32"/>
          <w:szCs w:val="32"/>
        </w:rPr>
        <w:t>张网。</w:t>
      </w:r>
      <w:r>
        <w:rPr>
          <w:rFonts w:eastAsia="仿宋_GB2312" w:hint="eastAsia"/>
          <w:sz w:val="32"/>
          <w:szCs w:val="32"/>
        </w:rPr>
        <w:t>建立四级网络，在建设新时代文明实践中心、所、站的基础上，积极向下延伸，在有条件的工业集中区、学校、工地、自然村落等培育建设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多个新时代文明实践点，针对不同对象的各类需求，提供个性化服务。完善运作体系，建立“一级统筹、二级联动、三级响应”工作机制，市新时代文明实践中心统筹协调全市文明实践的资源调配、活动开展；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支机关行业志愿服务队与镇文明实践所实现联动；村（社区）文明</w:t>
      </w:r>
      <w:proofErr w:type="gramStart"/>
      <w:r>
        <w:rPr>
          <w:rFonts w:eastAsia="仿宋_GB2312" w:hint="eastAsia"/>
          <w:sz w:val="32"/>
          <w:szCs w:val="32"/>
        </w:rPr>
        <w:t>实践站</w:t>
      </w:r>
      <w:proofErr w:type="gramEnd"/>
      <w:r>
        <w:rPr>
          <w:rFonts w:eastAsia="仿宋_GB2312" w:hint="eastAsia"/>
          <w:sz w:val="32"/>
          <w:szCs w:val="32"/>
        </w:rPr>
        <w:t>积极响应，负责收集群众需求，自行组织开展或者承接上级文明实践志愿服务活动。强化供需对接，以“服务项目化、项目具体化”为原则，策划实施精准的志愿服务项目，实现“基层开单、市级接单，市级供单、基层点单”的双向互动模式。今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月以来，共设计志愿服务项目</w:t>
      </w:r>
      <w:r>
        <w:rPr>
          <w:rFonts w:eastAsia="仿宋_GB2312" w:hint="eastAsia"/>
          <w:sz w:val="32"/>
          <w:szCs w:val="32"/>
        </w:rPr>
        <w:t>42</w:t>
      </w:r>
      <w:r>
        <w:rPr>
          <w:rFonts w:eastAsia="仿宋_GB2312" w:hint="eastAsia"/>
          <w:sz w:val="32"/>
          <w:szCs w:val="32"/>
        </w:rPr>
        <w:t>个，常态</w:t>
      </w:r>
      <w:proofErr w:type="gramStart"/>
      <w:r>
        <w:rPr>
          <w:rFonts w:eastAsia="仿宋_GB2312" w:hint="eastAsia"/>
          <w:sz w:val="32"/>
          <w:szCs w:val="32"/>
        </w:rPr>
        <w:t>化开展</w:t>
      </w:r>
      <w:proofErr w:type="gramEnd"/>
      <w:r>
        <w:rPr>
          <w:rFonts w:eastAsia="仿宋_GB2312" w:hint="eastAsia"/>
          <w:sz w:val="32"/>
          <w:szCs w:val="32"/>
        </w:rPr>
        <w:t>志愿服务活动</w:t>
      </w:r>
      <w:r>
        <w:rPr>
          <w:rFonts w:eastAsia="仿宋_GB2312" w:hint="eastAsia"/>
          <w:sz w:val="32"/>
          <w:szCs w:val="32"/>
        </w:rPr>
        <w:t>1500</w:t>
      </w:r>
      <w:r>
        <w:rPr>
          <w:rFonts w:eastAsia="仿宋_GB2312" w:hint="eastAsia"/>
          <w:sz w:val="32"/>
          <w:szCs w:val="32"/>
        </w:rPr>
        <w:t>多次，受益群众超过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万人次。</w:t>
      </w:r>
    </w:p>
    <w:p w:rsidR="00EC2B13" w:rsidRDefault="00586999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推进平台融合发展，拧好一股绳。</w:t>
      </w:r>
      <w:r>
        <w:rPr>
          <w:rFonts w:eastAsia="仿宋_GB2312" w:hint="eastAsia"/>
          <w:sz w:val="32"/>
          <w:szCs w:val="32"/>
        </w:rPr>
        <w:t>探索新时代文明实践中心、</w:t>
      </w:r>
      <w:proofErr w:type="gramStart"/>
      <w:r>
        <w:rPr>
          <w:rFonts w:eastAsia="仿宋_GB2312" w:hint="eastAsia"/>
          <w:sz w:val="32"/>
          <w:szCs w:val="32"/>
        </w:rPr>
        <w:t>融媒体</w:t>
      </w:r>
      <w:proofErr w:type="gramEnd"/>
      <w:r>
        <w:rPr>
          <w:rFonts w:eastAsia="仿宋_GB2312" w:hint="eastAsia"/>
          <w:sz w:val="32"/>
          <w:szCs w:val="32"/>
        </w:rPr>
        <w:t>中心和志愿服务指导中心融合发展的新模式，形成叠加效应，更好地服务基层群众。推进平台相融，在无线张家</w:t>
      </w:r>
      <w:r>
        <w:rPr>
          <w:rFonts w:eastAsia="仿宋_GB2312" w:hint="eastAsia"/>
          <w:sz w:val="32"/>
          <w:szCs w:val="32"/>
        </w:rPr>
        <w:lastRenderedPageBreak/>
        <w:t>港手机</w:t>
      </w:r>
      <w:r>
        <w:rPr>
          <w:rFonts w:eastAsia="仿宋_GB2312" w:hint="eastAsia"/>
          <w:sz w:val="32"/>
          <w:szCs w:val="32"/>
        </w:rPr>
        <w:t>APP</w:t>
      </w:r>
      <w:r>
        <w:rPr>
          <w:rFonts w:eastAsia="仿宋_GB2312" w:hint="eastAsia"/>
          <w:sz w:val="32"/>
          <w:szCs w:val="32"/>
        </w:rPr>
        <w:t>上开发新时代文明实践活动页面，同时在“张家港城事”“偶里张家港”“文明张家港”等本地有广泛影响力的</w:t>
      </w:r>
      <w:proofErr w:type="gramStart"/>
      <w:r>
        <w:rPr>
          <w:rFonts w:eastAsia="仿宋_GB2312" w:hint="eastAsia"/>
          <w:sz w:val="32"/>
          <w:szCs w:val="32"/>
        </w:rPr>
        <w:t>微信公众号</w:t>
      </w:r>
      <w:proofErr w:type="gramEnd"/>
      <w:r>
        <w:rPr>
          <w:rFonts w:eastAsia="仿宋_GB2312" w:hint="eastAsia"/>
          <w:sz w:val="32"/>
          <w:szCs w:val="32"/>
        </w:rPr>
        <w:t>上开设专题栏目，扩大文明实践活动的宣传覆盖面。推进流程相融，对张家港市志愿服务门户网站——友爱港城网进行升级开发，将文明实践志愿服务纳入友爱港城网数据库统一管理，完善志愿者招募、团队注册、活动发布、供需对接、服务记录等各环节，方便全市文明实践志愿团队和志愿者开展活动。推进活动相融，统筹新时代文明实践中心、</w:t>
      </w:r>
      <w:proofErr w:type="gramStart"/>
      <w:r>
        <w:rPr>
          <w:rFonts w:eastAsia="仿宋_GB2312" w:hint="eastAsia"/>
          <w:sz w:val="32"/>
          <w:szCs w:val="32"/>
        </w:rPr>
        <w:t>融媒体</w:t>
      </w:r>
      <w:proofErr w:type="gramEnd"/>
      <w:r>
        <w:rPr>
          <w:rFonts w:eastAsia="仿宋_GB2312" w:hint="eastAsia"/>
          <w:sz w:val="32"/>
          <w:szCs w:val="32"/>
        </w:rPr>
        <w:t>中心建设，强化工作人员的统配管理和业务学习，充分把握两个中心建设的相同点和规律性，推动网上网下文明实践活动相互促进、相得益彰。</w:t>
      </w:r>
    </w:p>
    <w:p w:rsidR="00EC2B13" w:rsidRDefault="00EC2B1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</w:p>
    <w:p w:rsidR="00EC2B13" w:rsidRDefault="00EC2B13">
      <w:pPr>
        <w:snapToGrid w:val="0"/>
        <w:spacing w:line="600" w:lineRule="exact"/>
        <w:ind w:firstLineChars="200" w:firstLine="624"/>
        <w:rPr>
          <w:rFonts w:eastAsia="方正仿宋_GBK" w:cs="方正仿宋_GBK"/>
          <w:bCs/>
          <w:color w:val="000000"/>
          <w:spacing w:val="-4"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EC2B13"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 w:rsidR="00EC2B13" w:rsidRDefault="00586999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38100</wp:posOffset>
                </wp:positionV>
                <wp:extent cx="56642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3" o:spid="_x0000_s1026" o:spt="20" style="position:absolute;left:0pt;margin-left:-7.95pt;margin-top:3pt;height:0pt;width:446pt;z-index:1024;mso-width-relative:page;mso-height-relative:page;" filled="f" stroked="t" coordsize="21600,21600" o:gfxdata="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BYBrV1QAAAAcBAAAPAAAAAAAAAAEAIAAAACIAAABkcnMv&#10;ZG93bnJldi54bWxQSwECFAAUAAAACACHTuJAXY0QTs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color w:val="000000"/>
          <w:sz w:val="28"/>
          <w:szCs w:val="28"/>
        </w:rPr>
        <w:t>报：中央文明办</w:t>
      </w:r>
    </w:p>
    <w:p w:rsidR="00EC2B13" w:rsidRDefault="00586999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省文明委主任、副主任、委员</w:t>
      </w:r>
    </w:p>
    <w:p w:rsidR="00EC2B13" w:rsidRDefault="00586999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发：各市、县（市、区）文明委、文明办</w:t>
      </w:r>
    </w:p>
    <w:p w:rsidR="00EC2B13" w:rsidRDefault="00586999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省各有关部门、单位职能处室</w:t>
      </w:r>
    </w:p>
    <w:p w:rsidR="00EC2B13" w:rsidRDefault="00586999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20320</wp:posOffset>
                </wp:positionV>
                <wp:extent cx="5638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4" o:spid="_x0000_s1026" o:spt="20" style="position:absolute;left:0pt;margin-left:-7.2pt;margin-top:1.6pt;height:0pt;width:444pt;z-index:1024;mso-width-relative:page;mso-height-relative:page;" filled="f" stroked="t" coordsize="21600,21600" o:gfxdata="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R4Oy1QAAAAcBAAAPAAAAAAAAAAEAIAAAACIAAABkcnMv&#10;ZG93bnJldi54bWxQSwECFAAUAAAACACHTuJAEnwrLs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color w:val="000000"/>
          <w:sz w:val="28"/>
          <w:szCs w:val="28"/>
        </w:rPr>
        <w:t>省文明办综合联络处</w:t>
      </w:r>
      <w:r>
        <w:rPr>
          <w:rFonts w:eastAsia="仿宋_GB2312"/>
          <w:color w:val="000000"/>
          <w:sz w:val="28"/>
          <w:szCs w:val="28"/>
        </w:rPr>
        <w:t xml:space="preserve">                                </w:t>
      </w:r>
      <w:r>
        <w:rPr>
          <w:rFonts w:eastAsia="仿宋_GB2312" w:hint="eastAsia"/>
          <w:color w:val="000000"/>
          <w:sz w:val="28"/>
          <w:szCs w:val="28"/>
        </w:rPr>
        <w:t>共印</w:t>
      </w:r>
      <w:r>
        <w:rPr>
          <w:rFonts w:eastAsia="仿宋_GB2312"/>
          <w:color w:val="000000"/>
          <w:sz w:val="28"/>
          <w:szCs w:val="28"/>
        </w:rPr>
        <w:t>500</w:t>
      </w:r>
      <w:r>
        <w:rPr>
          <w:rFonts w:eastAsia="仿宋_GB2312" w:hint="eastAsia"/>
          <w:color w:val="000000"/>
          <w:sz w:val="28"/>
          <w:szCs w:val="28"/>
        </w:rPr>
        <w:t>份</w:t>
      </w:r>
    </w:p>
    <w:p w:rsidR="00EC2B13" w:rsidRDefault="00586999">
      <w:pPr>
        <w:spacing w:line="480" w:lineRule="exact"/>
        <w:ind w:firstLineChars="750" w:firstLine="157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40640</wp:posOffset>
                </wp:positionV>
                <wp:extent cx="56515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5" o:spid="_x0000_s1026" o:spt="20" style="position:absolute;left:0pt;margin-left:-7.2pt;margin-top:3.2pt;height:0pt;width:445pt;z-index:1024;mso-width-relative:page;mso-height-relative:page;" filled="f" stroked="t" coordsize="21600,21600" o:gfxdata="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03e9nVAAAABwEAAA8AAAAAAAAAAQAgAAAAIgAAAGRycy9k&#10;b3ducmV2LnhtbFBLAQIUABQAAAAIAIdO4kDyIZkk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eastAsia="仿宋_GB2312" w:hint="eastAsia"/>
          <w:color w:val="000000"/>
          <w:sz w:val="28"/>
          <w:szCs w:val="28"/>
        </w:rPr>
        <w:t>（苏简字</w:t>
      </w:r>
      <w:r>
        <w:rPr>
          <w:rFonts w:eastAsia="仿宋_GB2312"/>
          <w:color w:val="000000"/>
          <w:sz w:val="28"/>
          <w:szCs w:val="28"/>
        </w:rPr>
        <w:t>1004</w:t>
      </w:r>
      <w:r>
        <w:rPr>
          <w:rFonts w:eastAsia="仿宋_GB2312" w:hint="eastAsia"/>
          <w:color w:val="000000"/>
          <w:sz w:val="28"/>
          <w:szCs w:val="28"/>
        </w:rPr>
        <w:t>号）</w:t>
      </w:r>
    </w:p>
    <w:sectPr w:rsidR="00EC2B13">
      <w:headerReference w:type="default" r:id="rId8"/>
      <w:footerReference w:type="even" r:id="rId9"/>
      <w:footerReference w:type="default" r:id="rId10"/>
      <w:pgSz w:w="11906" w:h="16838"/>
      <w:pgMar w:top="1985" w:right="1588" w:bottom="1814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0C" w:rsidRDefault="00E8650C">
      <w:r>
        <w:separator/>
      </w:r>
    </w:p>
  </w:endnote>
  <w:endnote w:type="continuationSeparator" w:id="0">
    <w:p w:rsidR="00E8650C" w:rsidRDefault="00E8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3" w:rsidRDefault="0058699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B13" w:rsidRDefault="00EC2B1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3" w:rsidRDefault="00586999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D1685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EC2B13" w:rsidRDefault="00EC2B1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0C" w:rsidRDefault="00E8650C">
      <w:r>
        <w:separator/>
      </w:r>
    </w:p>
  </w:footnote>
  <w:footnote w:type="continuationSeparator" w:id="0">
    <w:p w:rsidR="00E8650C" w:rsidRDefault="00E8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3" w:rsidRDefault="00EC2B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07"/>
    <w:rsid w:val="00005481"/>
    <w:rsid w:val="000507B8"/>
    <w:rsid w:val="0009575E"/>
    <w:rsid w:val="000A5708"/>
    <w:rsid w:val="000C04B4"/>
    <w:rsid w:val="000D1AE1"/>
    <w:rsid w:val="000D22F5"/>
    <w:rsid w:val="000D6505"/>
    <w:rsid w:val="000E7CC4"/>
    <w:rsid w:val="0010033D"/>
    <w:rsid w:val="00100E7F"/>
    <w:rsid w:val="00113D05"/>
    <w:rsid w:val="001350F7"/>
    <w:rsid w:val="001818EA"/>
    <w:rsid w:val="001823B0"/>
    <w:rsid w:val="001A16D7"/>
    <w:rsid w:val="001F5078"/>
    <w:rsid w:val="0020769A"/>
    <w:rsid w:val="00211F23"/>
    <w:rsid w:val="00221274"/>
    <w:rsid w:val="00250EF4"/>
    <w:rsid w:val="002B5DC7"/>
    <w:rsid w:val="002D55BF"/>
    <w:rsid w:val="003106AD"/>
    <w:rsid w:val="00331497"/>
    <w:rsid w:val="00445A12"/>
    <w:rsid w:val="00466BF0"/>
    <w:rsid w:val="004952E6"/>
    <w:rsid w:val="004B7FDA"/>
    <w:rsid w:val="004E2BBC"/>
    <w:rsid w:val="005516C7"/>
    <w:rsid w:val="00581EA9"/>
    <w:rsid w:val="00581FD2"/>
    <w:rsid w:val="00586999"/>
    <w:rsid w:val="006A23F0"/>
    <w:rsid w:val="006A4531"/>
    <w:rsid w:val="007B694D"/>
    <w:rsid w:val="007C00CE"/>
    <w:rsid w:val="007C4807"/>
    <w:rsid w:val="00812A69"/>
    <w:rsid w:val="0084164D"/>
    <w:rsid w:val="00852360"/>
    <w:rsid w:val="008660DA"/>
    <w:rsid w:val="008702B1"/>
    <w:rsid w:val="008B4A4E"/>
    <w:rsid w:val="00A14218"/>
    <w:rsid w:val="00AA0467"/>
    <w:rsid w:val="00AE2567"/>
    <w:rsid w:val="00B51161"/>
    <w:rsid w:val="00B5616D"/>
    <w:rsid w:val="00B849DB"/>
    <w:rsid w:val="00B91BFD"/>
    <w:rsid w:val="00B9479D"/>
    <w:rsid w:val="00BB0D0C"/>
    <w:rsid w:val="00BD57A7"/>
    <w:rsid w:val="00BE7FA1"/>
    <w:rsid w:val="00C05E81"/>
    <w:rsid w:val="00C3397C"/>
    <w:rsid w:val="00C81C29"/>
    <w:rsid w:val="00CA5B49"/>
    <w:rsid w:val="00CD7567"/>
    <w:rsid w:val="00CF76FD"/>
    <w:rsid w:val="00D054AF"/>
    <w:rsid w:val="00D42778"/>
    <w:rsid w:val="00D43088"/>
    <w:rsid w:val="00D44464"/>
    <w:rsid w:val="00DD1685"/>
    <w:rsid w:val="00E04503"/>
    <w:rsid w:val="00E150E0"/>
    <w:rsid w:val="00E8650C"/>
    <w:rsid w:val="00EC2B13"/>
    <w:rsid w:val="00EE5AF3"/>
    <w:rsid w:val="00F2288C"/>
    <w:rsid w:val="00F4670D"/>
    <w:rsid w:val="00F52C2B"/>
    <w:rsid w:val="00F85603"/>
    <w:rsid w:val="00FA00B6"/>
    <w:rsid w:val="00FE4887"/>
    <w:rsid w:val="1BA81CB3"/>
    <w:rsid w:val="2FDA360B"/>
    <w:rsid w:val="3F9910DE"/>
    <w:rsid w:val="43891E21"/>
    <w:rsid w:val="4CD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Char">
    <w:name w:val="页脚 Char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Char">
    <w:name w:val="页脚 Char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xx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4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QZC</cp:lastModifiedBy>
  <cp:revision>2</cp:revision>
  <cp:lastPrinted>2018-11-27T09:56:00Z</cp:lastPrinted>
  <dcterms:created xsi:type="dcterms:W3CDTF">2018-11-28T09:59:00Z</dcterms:created>
  <dcterms:modified xsi:type="dcterms:W3CDTF">2018-11-28T09:59:00Z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