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98" w:rsidRDefault="00F44A98" w:rsidP="00B32944">
      <w:pPr>
        <w:spacing w:afterLines="50" w:after="156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工作资料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</w:rPr>
        <w:t>注意保存</w:t>
      </w:r>
    </w:p>
    <w:p w:rsidR="00F44A98" w:rsidRDefault="00F44A98" w:rsidP="00B32944">
      <w:pPr>
        <w:spacing w:afterLines="50" w:after="156"/>
        <w:rPr>
          <w:rFonts w:ascii="Times New Roman" w:eastAsia="黑体" w:hAnsi="Times New Roman"/>
          <w:sz w:val="32"/>
          <w:szCs w:val="32"/>
        </w:rPr>
      </w:pPr>
    </w:p>
    <w:p w:rsidR="00F44A98" w:rsidRDefault="00F44A98" w:rsidP="00B32944">
      <w:pPr>
        <w:spacing w:afterLines="50" w:after="156"/>
        <w:jc w:val="center"/>
        <w:rPr>
          <w:rFonts w:ascii="Times New Roman" w:eastAsia="方正楷体_GBK" w:hAnsi="Times New Roman"/>
          <w:color w:val="FF0000"/>
          <w:sz w:val="32"/>
          <w:szCs w:val="32"/>
        </w:rPr>
      </w:pPr>
      <w:r>
        <w:rPr>
          <w:rFonts w:ascii="Times New Roman" w:eastAsia="方正小标宋_GBK" w:hAnsi="Times New Roman" w:hint="eastAsia"/>
          <w:color w:val="FF0000"/>
          <w:sz w:val="80"/>
          <w:szCs w:val="80"/>
        </w:rPr>
        <w:t>江苏精神文明建设简报</w:t>
      </w:r>
    </w:p>
    <w:p w:rsidR="00F44A98" w:rsidRDefault="00F44A98">
      <w:pPr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  <w:r>
        <w:rPr>
          <w:rFonts w:ascii="Times New Roman" w:eastAsia="方正楷体_GBK" w:hAnsi="Times New Roman" w:hint="eastAsia"/>
          <w:color w:val="000000"/>
          <w:sz w:val="36"/>
          <w:szCs w:val="36"/>
        </w:rPr>
        <w:t>第</w:t>
      </w:r>
      <w:r>
        <w:rPr>
          <w:rFonts w:ascii="Times New Roman" w:eastAsia="方正楷体_GBK" w:hAnsi="Times New Roman"/>
          <w:color w:val="000000"/>
          <w:sz w:val="36"/>
          <w:szCs w:val="36"/>
        </w:rPr>
        <w:t>18</w:t>
      </w:r>
      <w:r>
        <w:rPr>
          <w:rFonts w:ascii="Times New Roman" w:eastAsia="方正楷体_GBK" w:hAnsi="Times New Roman" w:hint="eastAsia"/>
          <w:color w:val="000000"/>
          <w:sz w:val="36"/>
          <w:szCs w:val="36"/>
        </w:rPr>
        <w:t>期</w:t>
      </w:r>
    </w:p>
    <w:p w:rsidR="00F44A98" w:rsidRDefault="00F44A98">
      <w:pPr>
        <w:ind w:rightChars="-10" w:right="-21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>江苏省文明办</w:t>
      </w:r>
      <w:r>
        <w:rPr>
          <w:rFonts w:ascii="Times New Roman" w:eastAsia="方正楷体_GBK" w:hAnsi="Times New Roman"/>
          <w:color w:val="000000"/>
          <w:sz w:val="32"/>
          <w:szCs w:val="32"/>
        </w:rPr>
        <w:t xml:space="preserve">                           2020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楷体_GBK" w:hAnsi="Times New Roman"/>
          <w:color w:val="000000"/>
          <w:sz w:val="32"/>
          <w:szCs w:val="32"/>
        </w:rPr>
        <w:t>7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楷体_GBK" w:hAnsi="Times New Roman"/>
          <w:color w:val="000000"/>
          <w:sz w:val="32"/>
          <w:szCs w:val="32"/>
        </w:rPr>
        <w:t>8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日</w:t>
      </w:r>
    </w:p>
    <w:p w:rsidR="00F44A98" w:rsidRDefault="008A79C8">
      <w:pPr>
        <w:spacing w:line="580" w:lineRule="exact"/>
        <w:rPr>
          <w:rFonts w:ascii="Times New Roman" w:hAnsi="Times New Roman"/>
        </w:rPr>
      </w:pPr>
      <w:r>
        <w:rPr>
          <w:noProof/>
        </w:rPr>
        <w:pict>
          <v:line id="直线 2" o:spid="_x0000_s1026" style="position:absolute;left:0;text-align:left;z-index:4" from="-11.9pt,2.55pt" to="447.1pt,2.55pt" strokecolor="red" strokeweight="2pt">
            <w10:wrap type="square"/>
          </v:line>
        </w:pict>
      </w:r>
    </w:p>
    <w:p w:rsidR="00F44A98" w:rsidRDefault="00F44A98">
      <w:pPr>
        <w:snapToGrid w:val="0"/>
        <w:spacing w:line="600" w:lineRule="exac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【工作交流】</w:t>
      </w:r>
    </w:p>
    <w:p w:rsidR="00F44A98" w:rsidRDefault="00F44A98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徐州市：完善好人评选常态化工作机制</w:t>
      </w:r>
      <w:r>
        <w:rPr>
          <w:rFonts w:ascii="方正仿宋_GBK" w:eastAsia="方正仿宋_GBK" w:hAnsi="Times New Roman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构建好人辈出的</w:t>
      </w:r>
    </w:p>
    <w:p w:rsidR="00F44A98" w:rsidRDefault="00F44A98">
      <w:pPr>
        <w:snapToGrid w:val="0"/>
        <w:spacing w:line="600" w:lineRule="exact"/>
        <w:ind w:leftChars="100" w:left="210" w:firstLineChars="500" w:firstLine="1600"/>
        <w:rPr>
          <w:rFonts w:ascii="方正仿宋_GBK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 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良好道德生态</w:t>
      </w:r>
    </w:p>
    <w:p w:rsidR="00F44A98" w:rsidRDefault="00F44A98">
      <w:pPr>
        <w:snapToGrid w:val="0"/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常州市：全民参与</w:t>
      </w:r>
      <w:r>
        <w:rPr>
          <w:rFonts w:ascii="方正仿宋_GBK" w:eastAsia="方正仿宋_GBK" w:hAnsi="Times New Roman"/>
          <w:color w:val="000000"/>
          <w:sz w:val="32"/>
          <w:szCs w:val="32"/>
        </w:rPr>
        <w:t>“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选评学</w:t>
      </w:r>
      <w:r>
        <w:rPr>
          <w:rFonts w:ascii="方正仿宋_GBK" w:eastAsia="方正仿宋_GBK" w:hAnsi="Times New Roman"/>
          <w:color w:val="000000"/>
          <w:sz w:val="32"/>
          <w:szCs w:val="32"/>
        </w:rPr>
        <w:t>”</w:t>
      </w:r>
      <w:r>
        <w:rPr>
          <w:rFonts w:ascii="方正仿宋_GBK" w:eastAsia="方正仿宋_GBK" w:hAnsi="Times New Roman"/>
          <w:color w:val="000000"/>
          <w:sz w:val="32"/>
          <w:szCs w:val="32"/>
        </w:rPr>
        <w:t xml:space="preserve">  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打造</w:t>
      </w:r>
      <w:r>
        <w:rPr>
          <w:rFonts w:ascii="方正仿宋_GBK" w:eastAsia="方正仿宋_GBK" w:hAnsi="Times New Roman"/>
          <w:color w:val="000000"/>
          <w:sz w:val="32"/>
          <w:szCs w:val="32"/>
        </w:rPr>
        <w:t>“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常人尚德</w:t>
      </w:r>
      <w:r>
        <w:rPr>
          <w:rFonts w:ascii="方正仿宋_GBK" w:eastAsia="方正仿宋_GBK" w:hAnsi="Times New Roman"/>
          <w:color w:val="000000"/>
          <w:sz w:val="32"/>
          <w:szCs w:val="32"/>
        </w:rPr>
        <w:t>”</w:t>
      </w:r>
      <w:r>
        <w:rPr>
          <w:rFonts w:ascii="方正仿宋_GBK" w:eastAsia="方正仿宋_GBK" w:hAnsi="Times New Roman" w:hint="eastAsia"/>
          <w:color w:val="000000"/>
          <w:sz w:val="32"/>
          <w:szCs w:val="32"/>
        </w:rPr>
        <w:t>城市品牌</w:t>
      </w:r>
    </w:p>
    <w:p w:rsidR="00F44A98" w:rsidRDefault="00F44A98">
      <w:pPr>
        <w:jc w:val="center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br w:type="page"/>
      </w:r>
      <w:r>
        <w:rPr>
          <w:rFonts w:ascii="Times New Roman" w:eastAsia="方正小标宋_GBK" w:hAnsi="Times New Roman"/>
          <w:color w:val="000000"/>
          <w:spacing w:val="-17"/>
          <w:sz w:val="44"/>
          <w:szCs w:val="44"/>
        </w:rPr>
        <w:lastRenderedPageBreak/>
        <w:t xml:space="preserve">  </w:t>
      </w:r>
    </w:p>
    <w:p w:rsidR="00F44A98" w:rsidRDefault="00F44A98">
      <w:pPr>
        <w:spacing w:line="60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徐州市：完善好人评选常态化工作机制</w:t>
      </w:r>
    </w:p>
    <w:p w:rsidR="00F44A98" w:rsidRDefault="00F44A98">
      <w:pPr>
        <w:spacing w:line="60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bCs/>
          <w:color w:val="000000"/>
          <w:sz w:val="44"/>
          <w:szCs w:val="44"/>
        </w:rPr>
        <w:t>构建好人辈出的良好道德生态</w:t>
      </w:r>
    </w:p>
    <w:p w:rsidR="00F44A98" w:rsidRDefault="00F44A98">
      <w:pPr>
        <w:spacing w:line="600" w:lineRule="exact"/>
        <w:ind w:firstLineChars="200" w:firstLine="643"/>
        <w:rPr>
          <w:rFonts w:ascii="Times New Roman" w:eastAsia="方正仿宋_GBK" w:hAnsi="Times New Roman"/>
          <w:b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88"/>
        <w:rPr>
          <w:rFonts w:ascii="Times New Roman" w:eastAsia="方正仿宋_GBK" w:hAnsi="Times New Roman"/>
          <w:bCs/>
          <w:color w:val="000000"/>
          <w:spacing w:val="12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pacing w:val="12"/>
          <w:sz w:val="32"/>
          <w:szCs w:val="32"/>
        </w:rPr>
        <w:t>近年来，徐州市围绕建设道德风尚高地总目标，坚持核心价值引领，凝聚道德力量，着力在完善体制机制上求突破，在落细落小落实上下功夫，不断推动公民道德建设向纵深发展。</w:t>
      </w:r>
    </w:p>
    <w:p w:rsidR="00F44A98" w:rsidRDefault="00F44A98">
      <w:pPr>
        <w:spacing w:line="600" w:lineRule="exact"/>
        <w:ind w:firstLineChars="200" w:firstLine="640"/>
        <w:rPr>
          <w:rFonts w:ascii="黑体" w:eastAsia="黑体" w:hAnsi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hint="eastAsia"/>
          <w:bCs/>
          <w:color w:val="000000"/>
          <w:sz w:val="32"/>
          <w:szCs w:val="32"/>
        </w:rPr>
        <w:t>一、层层遴选，把好人不断“推出来”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畅通组织推荐、社会评荐、个人自荐“三个推荐渠道”，建立起“市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县（市）区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镇（街道）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村（社区）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单位”四级推荐评选机构，形成了涵盖各条战线、兼顾各个层面、覆盖各类群体的好人推荐网络，使各类先进典型及时得到挖掘、获得应有的褒奖。截至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月底，全市共有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人当选全国道德模范，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人获全国道德模范提名奖，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28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人获省道德模范及提名奖，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114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人（组）荣登“中国好人榜”，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199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人（组）荣登“江苏好人榜”，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11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人当选“新时代江苏好少年”，王秀珍邵明才夫妇入选央视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2013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《温暖中国》年度十大人物，一大批先进典型获评全国文明家庭、全国我最喜爱的人民警察、全国模范教师、全国最美孝心少年等荣誉称号，累计评选出各级各类好人约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3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万人，形成了百花齐放春满园的生动局面。</w:t>
      </w:r>
    </w:p>
    <w:p w:rsidR="00F44A98" w:rsidRDefault="00F44A98">
      <w:pPr>
        <w:spacing w:line="600" w:lineRule="exact"/>
        <w:ind w:firstLineChars="200" w:firstLine="640"/>
        <w:rPr>
          <w:rFonts w:ascii="黑体" w:eastAsia="黑体" w:hAnsi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hint="eastAsia"/>
          <w:bCs/>
          <w:color w:val="000000"/>
          <w:sz w:val="32"/>
          <w:szCs w:val="32"/>
        </w:rPr>
        <w:lastRenderedPageBreak/>
        <w:t>二、立体宣传，让好人事迹“火起来”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注重用好用活先进典型这个最鲜活的教材、最直观的导向，运用各种方式和途径，使道德典型宣传教育经常化、大众化，有力释放道德光芒、弘扬新风正气。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一是用好阵地宣传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。市级层面，建成了全国首家好人主题公园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“徐州好人园”，好人园雕塑区设计可容纳雕塑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200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余座，每年按照《徐州“好人园”好人推荐遴选办法》，遴选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2-3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名事迹突出者雕塑成像入驻，截至目前已组织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8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批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30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座塑像入园，好人园年入园参观人数突破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100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万，全国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150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多个兄弟城市前来学习考察。县、镇、村层面，实施好人文化阵地建设“十百千”工程，在各县（市、区）建成好人园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个，各镇（街道）建成好人广场（街区）近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200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个，村（社区、单位）设立好人榜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3000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多个。实现从市到村四级“好人文化”载体建设全覆盖，构成了最美的道德风景线。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二是做强媒体宣传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。市文明委安排市属主要媒体开设《德耀彭城》《身边榜样前行力量》《讲述我心中的雷锋》《好人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365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》等专题专栏，集中版面、时段，全方位展示好人风采。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三是拓展社会宣传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。连续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年组建市级“道德模范、身边好人”巡讲团，分赴学校、机关、企业、新时代文明实践中心（所、站）等现身说法，累计巡讲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2000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余场次，有效激发群众情感共鸣。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成功承办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2019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月中国好人榜发布仪式暨全国道德模范与身边好人现场交流活动，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4300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万人次通过网络直播观看活动，</w:t>
      </w: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20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多家中央和省级媒体充分报道。在道德讲堂全面覆盖、创新发展、常态长效上下功夫，坚持用“身边人讲身边事、身边人讲自己事、身边事教身边人”的方式，不断传播典型事迹、温暖百姓心灵。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设计制作好人文化宣传牌、宣传手册、手提袋等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万余份，在宗教场所、民主团体、社会组织中广泛张贴、发放，使典型影响无处不在、无时不在。四是重视文艺宣传。先后创作推出数字电影《渠立强》、现代琴书《谢淑华》、渔鼓说唱《身边好人张广之》、系列丛书《爱的力量》、群口快板《徐州好人颂》、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MV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《中国人的宣言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价值观之歌》、诗朗诵《庚子之春》等文艺作品，使好人事迹生动鲜活走进千家万户，让好人文化潜移默化滋润群众心灵。</w:t>
      </w:r>
    </w:p>
    <w:p w:rsidR="00F44A98" w:rsidRDefault="00F44A98">
      <w:pPr>
        <w:spacing w:line="600" w:lineRule="exact"/>
        <w:ind w:firstLineChars="200" w:firstLine="640"/>
        <w:rPr>
          <w:rFonts w:ascii="黑体" w:eastAsia="黑体" w:hAnsi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hint="eastAsia"/>
          <w:bCs/>
          <w:color w:val="000000"/>
          <w:sz w:val="32"/>
          <w:szCs w:val="32"/>
        </w:rPr>
        <w:t>三、关爱帮扶，让好人生活“美起来”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面向各级各类先进典型、模范人物，开展多层次、多渠道、多形式的礼遇帮扶活动，在全社会树立好人好报、德者有得的价值导向，形成向上向善的强大力量。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一是提高社会地位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。每逢重大节庆，邀请道德模范、身边好人作为嘉宾参加活动，让好人在社会上受尊重、政治上有地位。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二是加强人文关怀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市卫健委协调有关医院为中国好人、市级以上道德模范免费办理体检卡，市文化广电和旅游局协调市内景点景区向各级道德模范、身边好人免费开放，中国人寿保险徐州分公司为中国好人、市级以上道德模范免费办理健康保险，各级文化单位向好人群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体免费送去文化娱乐活动，轨道交通公司为市级以上的模范典型提供免费乘坐地铁服务。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三是做好生活保障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。制定印发《徐州市帮扶礼遇道德模范、“身边好人”实施办法》《徐州好人基金管理办法》，市级好人基金规模始终保持在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万元以上，先后为各级好人建立了包括人身意外险、基本生活补助等内容的无忧保障体系，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2015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年以来累计为各级各类道德模范、身边好人发放慰问金、补助金等</w:t>
      </w: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300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多万元。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shd w:val="clear" w:color="auto" w:fill="FFFFFF"/>
        </w:rPr>
        <w:t>同时，积极推动各县（市）区、各单位建立好人基金或出台帮扶措施，目前各县（市）区基本上全部设立了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shd w:val="clear" w:color="auto" w:fill="FFFFFF"/>
        </w:rPr>
        <w:t>至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shd w:val="clear" w:color="auto" w:fill="FFFFFF"/>
        </w:rPr>
        <w:t>50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shd w:val="clear" w:color="auto" w:fill="FFFFFF"/>
        </w:rPr>
        <w:t>万元不等的好人基金，部分财政较为宽裕的镇（街道）也相继拿出专项资金关爱帮扶身边好人，“市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shd w:val="clear" w:color="auto" w:fill="FFFFFF"/>
        </w:rPr>
        <w:t>县（市）区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  <w:shd w:val="clear" w:color="auto" w:fill="FFFFFF"/>
        </w:rPr>
        <w:t>镇（街道）”的三级帮扶体系和全方位的“身边好人”帮扶机制正在逐步形成，真正让</w:t>
      </w:r>
      <w:r>
        <w:rPr>
          <w:rFonts w:ascii="Times New Roman" w:eastAsia="方正仿宋_GBK" w:hAnsi="Times New Roman" w:hint="eastAsia"/>
          <w:bCs/>
          <w:color w:val="000000"/>
          <w:sz w:val="32"/>
          <w:szCs w:val="32"/>
        </w:rPr>
        <w:t>好人有好报、好人过上好日子。</w:t>
      </w:r>
    </w:p>
    <w:p w:rsidR="00F44A98" w:rsidRDefault="00F44A98">
      <w:pPr>
        <w:spacing w:line="600" w:lineRule="exact"/>
        <w:ind w:firstLineChars="200" w:firstLine="640"/>
        <w:rPr>
          <w:rFonts w:ascii="黑体" w:eastAsia="黑体" w:hAnsi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hint="eastAsia"/>
          <w:bCs/>
          <w:color w:val="000000"/>
          <w:sz w:val="32"/>
          <w:szCs w:val="32"/>
        </w:rPr>
        <w:t>四、实践养成，把好人文化“立起来”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用好新时代文明实践这个重要载体，坚持在服务群众中引导和凝聚群众的工作理念，进一步畅通、拓宽与群众面对面、键对键、心贴心的沟通渠道，把典型宣传、移风易俗、志愿服务工作做到群众身边，孕育社会好风尚，焕发文明新气象。深入开展文明城市、文明单位、文明村镇、文明家庭、文明校园创建活动，动员各类创建主体自觉承担社会责任，在抗击新冠肺炎疫情、助力脱贫攻坚、参与文明实践、开展志愿服务等方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面做好表率。持续推进文明旅游、文明交通、文明餐桌、文明礼仪等行动，不断深化“礼让斑马线”“市民排队日”等主题创建活动，不断提升市民文明素质。建立完善守信联合激励和失信联合惩戒机制，健全“红名单”嘉许制度、完善“黑名单”惩戒制度，进一步实施多部门、跨地区、跨行业守信联合激励和失信联合惩戒，深入开展诚信缺失突出问题专项治理，有力惩治失德败德、突破道德底线的行为，形成扶正祛邪、惩恶扬善的社会风气。</w:t>
      </w:r>
    </w:p>
    <w:p w:rsidR="00F44A98" w:rsidRDefault="00F44A98">
      <w:pPr>
        <w:spacing w:line="56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20" w:lineRule="exact"/>
        <w:jc w:val="center"/>
        <w:rPr>
          <w:rFonts w:ascii="Times New Roman" w:eastAsia="方正小标宋_GBK" w:hAnsi="Times New Roman"/>
          <w:color w:val="000000"/>
          <w:w w:val="98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w w:val="98"/>
          <w:sz w:val="44"/>
          <w:szCs w:val="44"/>
        </w:rPr>
        <w:t>常州市：全民参与</w:t>
      </w:r>
      <w:r>
        <w:rPr>
          <w:rFonts w:ascii="Times New Roman" w:eastAsia="方正小标宋_GBK" w:hAnsi="Times New Roman"/>
          <w:color w:val="000000"/>
          <w:w w:val="98"/>
          <w:sz w:val="44"/>
          <w:szCs w:val="44"/>
        </w:rPr>
        <w:t>“</w:t>
      </w:r>
      <w:r>
        <w:rPr>
          <w:rFonts w:ascii="Times New Roman" w:eastAsia="方正小标宋_GBK" w:hAnsi="Times New Roman" w:hint="eastAsia"/>
          <w:color w:val="000000"/>
          <w:w w:val="98"/>
          <w:sz w:val="44"/>
          <w:szCs w:val="44"/>
        </w:rPr>
        <w:t>选评学</w:t>
      </w:r>
      <w:r>
        <w:rPr>
          <w:rFonts w:ascii="Times New Roman" w:eastAsia="方正小标宋_GBK" w:hAnsi="Times New Roman"/>
          <w:color w:val="000000"/>
          <w:w w:val="98"/>
          <w:sz w:val="44"/>
          <w:szCs w:val="44"/>
        </w:rPr>
        <w:t>”</w:t>
      </w:r>
    </w:p>
    <w:p w:rsidR="00F44A98" w:rsidRDefault="00F44A98">
      <w:pPr>
        <w:spacing w:line="620" w:lineRule="exact"/>
        <w:jc w:val="center"/>
        <w:rPr>
          <w:rFonts w:ascii="Times New Roman" w:eastAsia="方正小标宋_GBK" w:hAnsi="Times New Roman"/>
          <w:color w:val="000000"/>
          <w:w w:val="98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w w:val="98"/>
          <w:sz w:val="44"/>
          <w:szCs w:val="44"/>
        </w:rPr>
        <w:t>打造“常人尚德”城市品牌</w:t>
      </w:r>
    </w:p>
    <w:p w:rsidR="00F44A98" w:rsidRDefault="00F44A98">
      <w:pPr>
        <w:pStyle w:val="a8"/>
        <w:spacing w:before="0" w:beforeAutospacing="0" w:after="0" w:afterAutospacing="0"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近年来，常州市坚持将公民道德建设放到突出位置，积极贯彻落实省市《构筑道德风尚建设高地行动方案（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2016—2020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年）》和《新时代公民道德建设实施纲要》，鼓励引导全民参与“选典型”“评典型”“学典型”，坚持用先进典型引领示范，用道德力量凝聚人心，全力打造“常人尚德”城市品牌。</w:t>
      </w:r>
    </w:p>
    <w:p w:rsidR="00F44A98" w:rsidRDefault="00F44A98">
      <w:pPr>
        <w:spacing w:line="600" w:lineRule="exact"/>
        <w:ind w:firstLineChars="200" w:firstLine="640"/>
        <w:rPr>
          <w:rFonts w:ascii="黑体" w:eastAsia="黑体" w:hAnsi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hint="eastAsia"/>
          <w:bCs/>
          <w:color w:val="000000"/>
          <w:sz w:val="32"/>
          <w:szCs w:val="32"/>
        </w:rPr>
        <w:t>一、人人可推可选，提升全民参与的活跃度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积极鼓励和引导市民以主人翁的姿态积极参与公民道德建设，做道德的践行者、传播者、推动者。截</w:t>
      </w:r>
      <w:r w:rsidR="00B32944">
        <w:rPr>
          <w:rFonts w:ascii="Times New Roman" w:eastAsia="方正仿宋_GBK" w:hAnsi="Times New Roman" w:hint="eastAsia"/>
          <w:color w:val="000000"/>
          <w:sz w:val="32"/>
          <w:szCs w:val="32"/>
        </w:rPr>
        <w:t>至</w:t>
      </w:r>
      <w:r>
        <w:rPr>
          <w:rFonts w:ascii="Times New Roman" w:eastAsia="方正仿宋_GBK" w:hAnsi="Times New Roman"/>
          <w:color w:val="000000"/>
          <w:sz w:val="32"/>
          <w:szCs w:val="32"/>
        </w:rPr>
        <w:t>6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月底，全市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人获评“感动江苏十大人物”，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7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人获评全国道德模范及提名奖，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28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人获评江苏道德模范及提名奖，中国好人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人，全国“最美人物”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人，江苏好人</w:t>
      </w:r>
      <w:r>
        <w:rPr>
          <w:rFonts w:ascii="Times New Roman" w:eastAsia="方正仿宋_GBK" w:hAnsi="Times New Roman"/>
          <w:color w:val="000000"/>
          <w:sz w:val="32"/>
          <w:szCs w:val="32"/>
        </w:rPr>
        <w:t>168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人，省级“最美人物”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28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名，形成道德典型选树的“常州板块”。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1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．常态机制确保“培根育苗”。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市级层面建立规范化、常态化的评选机制，制定《“常州好人”评选办法》《道德模范礼遇和管理办法》，由市文明委牵头，市委宣传部具体负责、多部门参与、全覆盖推选，并把好人当选作为文明单位、文明村镇考评的加分项目，形成典型评选的组织机制。融合推进市委宣传部道德建设指导处和宣教处典型评选工作，建立全面推广、阶梯式上升的典型评选机制，整合建立典型资源库，开展双月评“身边好人”“新时代好少年”、季评“最美人物”、年评“感动江苏十大人物”、每两年评选道德模范活动，让典型工作有章可循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2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．条块结合畅通“源头活水”。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自下而上，构建村（社区），乡镇（街道），辖市（区）、市主要行业和市级四级强大的发掘发现网络，建立并形成全面铺开、广泛参与的寻访推荐机制，例如，湖塘镇、遥观镇等乡镇街道每年开展好人评选活动，策划组织的“点赞乡贤故事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倡导文明乡风”活动中鲁仲清、俞金坤等多位获奖乡贤入选“中国好人”，做到注重源头发掘，坚持以小见大，将评选的广度拉到最大，横向到底，纵向到边。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发挥最广大群众力量，鼓励人人推荐，开通热线</w:t>
      </w:r>
      <w:r>
        <w:rPr>
          <w:rFonts w:ascii="Times New Roman" w:eastAsia="方正仿宋_GBK" w:hAnsi="Times New Roman"/>
          <w:color w:val="000000"/>
          <w:sz w:val="32"/>
          <w:szCs w:val="32"/>
        </w:rPr>
        <w:t>12345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好人投稿电话，利用</w:t>
      </w:r>
      <w:r>
        <w:rPr>
          <w:rFonts w:ascii="Times New Roman" w:eastAsia="方正仿宋_GBK" w:hAnsi="Times New Roman"/>
          <w:color w:val="000000"/>
          <w:sz w:val="32"/>
          <w:szCs w:val="32"/>
        </w:rPr>
        <w:t>qq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群、微信群、道德讲堂等，及时发现和掌握群众身边新近好人信息，推动道德典型发掘工作，持续推出可信、可亲、可比、可学的凡人善举、“草根英雄”。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3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．媒体融合播撒“阳光雨露”。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利用各级新闻媒体的优势，组建网络文明志愿者队伍，第一时间发现和采写优秀典型的事迹报道，有选择性地进行跟进挖掘，和现代快报合作举办三届“龙城十大孝子”颁奖活动，涌现出“中国好人”梅彩萍等孝老爱亲典型。大处着眼、小处着手，讲身边事、讲普通事、讲真情实感的事，建立以媒体报道为基础的“绿色通道”推荐评选机制。例如，省见义勇为道德模范、中国好人“吊车侠”姚小兵，他凭借娴熟技术将被困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名司机和乘客安全“钩”到岸上，最初就是由线上媒体梨视频发现，后经挖掘推送，央广中国之声、新华社、人民日报、央视《新闻</w:t>
      </w:r>
      <w:r>
        <w:rPr>
          <w:rFonts w:ascii="Times New Roman" w:eastAsia="方正仿宋_GBK" w:hAnsi="Times New Roman"/>
          <w:color w:val="000000"/>
          <w:sz w:val="32"/>
          <w:szCs w:val="32"/>
        </w:rPr>
        <w:t>30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分》等中央、省、市各级媒体进行密集报道，瞬间爆红网络。</w:t>
      </w:r>
    </w:p>
    <w:p w:rsidR="00F44A98" w:rsidRDefault="00F44A98">
      <w:pPr>
        <w:spacing w:line="600" w:lineRule="exact"/>
        <w:ind w:firstLineChars="200" w:firstLine="640"/>
        <w:rPr>
          <w:rFonts w:ascii="黑体" w:eastAsia="黑体" w:hAnsi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hint="eastAsia"/>
          <w:bCs/>
          <w:color w:val="000000"/>
          <w:sz w:val="32"/>
          <w:szCs w:val="32"/>
        </w:rPr>
        <w:t>二、事事可评可议，提升全民参与的踊跃度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坚持常规方式和创新手段相结合，让评议好人好事成为一种风尚，在全社会形成“评议好人、点赞好人”的好人文化。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1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．道德讲堂评议身边事。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常州市作为发源地，首创以“身边人讲身边事，身边人讲自己事，身边事教身边人”为主要形式和全新载体的“道德讲堂”，始终遵循“从群众中来，到群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众中去”的群众路线，是重要的评议本单位、本区域的“身边好事”“身边好人”的平台。同时，在典型评选流程上将典型进入道德讲堂宣讲作为重要前置条件，获评“常州好人”后，道德讲堂课创中心对典型事迹进行深度撰写，做到先写先议，再写再议，精心提炼典型事迹，打造认可度高、引领力强的优秀典型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2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．专栏专刊评议文明事。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组建道德典型选树评议的全媒体评议矩阵，充分发挥现代快报“寻找龙城孝子”专版、常州晚报《龙城文明风》、常州广播电视台《文明眼》等传统媒体栏目的评议传播作用。办好“掌上道德讲堂”“文明常州”等微信公众号，其中掌上道德讲堂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i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分享”栏目通过线上线下互动，全方位、多角度宣传评议道德典型事迹，受众超百万，累计阅读量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2000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万以上。《市民文明行为促进条例》制定期间进行负面清单网上投票，受到广泛关注，“文明养犬”“高空抛物”等成为热议对象。今年疫情期间，市总堂在“抖音”开设“益起志愿，共克时艰”等</w:t>
      </w:r>
      <w:r>
        <w:rPr>
          <w:rFonts w:ascii="Times New Roman" w:eastAsia="方正仿宋_GBK" w:hAnsi="Times New Roman"/>
          <w:color w:val="000000"/>
          <w:sz w:val="32"/>
          <w:szCs w:val="32"/>
        </w:rPr>
        <w:t>18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场“云上道德讲堂”，举办道德典型“我为文明代言”活动，开设电台专访、网络互动等专项评议，形成线上与线下、常规与特色互补互动的评议新格局。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3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．智库中心评议热点事。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着力推进道德讲堂发展智库、道德讲堂发展中心、道德讲堂课创中心和志愿服务发展中心的融合发展。定期组织研讨交流会，对社会道德热点事件进行评议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研判，形成重点课题调研文章，参与制定公民道德建设包括典型选树的发展规划，撰写全市道德发展报告，为全市典型选树工作的推进提供有力的学术指导。同时，将上述针对社会道德热点事件所形成的研判成果，在市委党校组织专题培训班，加强基层对于道德典型、事件的发掘、培育和推介能力。</w:t>
      </w:r>
    </w:p>
    <w:p w:rsidR="00F44A98" w:rsidRDefault="00F44A98">
      <w:pPr>
        <w:spacing w:line="600" w:lineRule="exact"/>
        <w:ind w:firstLineChars="200" w:firstLine="640"/>
        <w:rPr>
          <w:rFonts w:ascii="黑体" w:eastAsia="黑体" w:hAnsi="Times New Roman"/>
          <w:bCs/>
          <w:color w:val="000000"/>
          <w:sz w:val="32"/>
          <w:szCs w:val="32"/>
        </w:rPr>
      </w:pPr>
      <w:r>
        <w:rPr>
          <w:rFonts w:ascii="黑体" w:eastAsia="黑体" w:hAnsi="Times New Roman" w:hint="eastAsia"/>
          <w:bCs/>
          <w:color w:val="000000"/>
          <w:sz w:val="32"/>
          <w:szCs w:val="32"/>
        </w:rPr>
        <w:t>三、处处可学可做，提升全民参与的宽广度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营造浓厚的道德典型学习氛围，让老百姓能够学、愿意学、争着学，让有意义的事情有意思，让崇德向善的风尚在常州进一步弘扬。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1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．全城巡讲听着学。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做好精品巡讲，围绕中心工作，为市级以上道德模范、中国好人、江苏好人等典型，编创道德讲堂精品课程，开展道德讲堂走进新时代文明实践中心“双百行动”，即实施百场百姓视角巡演、百场精品课程巡讲，各辖市区为本辖区内的市级好人等典型，编创精品课程，在本辖区巡讲，在全市掀起学习典型的热潮。道德讲堂外，构建“一堂一队一项目”的工作模式，即每个道德讲堂属地（或所属单位）建立至少一支志愿服务队伍，每支志愿服务队伍主推至少一项志愿服务项目，知行合一，让更多人参与志愿服务，例如，举办“不忘初心，牢记使命”主题系列道德讲堂，江苏“最美基层共产党员”、江苏好人武进区岑村村书记蒋健讲述带领村民将“落后村”变“明星村”的故事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lastRenderedPageBreak/>
        <w:t>2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．打造阵地比着学。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将南大街商业步行街建设成为常州好人街，全面展示中国好人和省级以上道德模范及提名奖获得者的先进事迹，全市范围内打造多个“好人主题”公园广场，例如三江口公园打造为好人公园，新天地公园设立好人道旗，武进市民广场建成好人广场。编制道德典型宣传展示规划，广泛利用好宣传橱窗、标语、展板、户外广告等载体，打造“善行义举榜”，积极宣传典型推选活动，传颂道德故事、弘扬道德风尚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/>
          <w:color w:val="000000"/>
          <w:sz w:val="32"/>
          <w:szCs w:val="32"/>
        </w:rPr>
        <w:t>3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．关爱礼遇争着学。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规范化建机制，建立关爱礼遇道德典型联席会议制度，制定《关爱礼遇道德典型实施办法》，明确礼遇关爱对象、关爱礼遇措施、关爱礼遇流程和关爱礼遇管理，推行“大爱龙城”全面保障计划，为“志愿常州”注册管理系统中</w:t>
      </w:r>
      <w:r>
        <w:rPr>
          <w:rFonts w:ascii="Times New Roman" w:eastAsia="方正仿宋_GBK" w:hAnsi="Times New Roman"/>
          <w:color w:val="000000"/>
          <w:sz w:val="32"/>
          <w:szCs w:val="32"/>
        </w:rPr>
        <w:t>4727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个志愿服务组织和其所包含的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111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万多志愿者提高保障。多元化聚合力，联合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27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家市级部门和单位，推出政治礼遇、奖励慰问、政策扶持、困难帮扶、贵宾服务等五个方面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条全方位关爱礼遇措施，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2018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年协调旅游局下发《更新关爱礼遇道德典型免费入园游览（景区）名单》的通知，将全市恐龙园、天目湖等</w:t>
      </w:r>
      <w:r>
        <w:rPr>
          <w:rFonts w:ascii="Times New Roman" w:eastAsia="方正仿宋_GBK" w:hAnsi="Times New Roman"/>
          <w:color w:val="000000"/>
          <w:sz w:val="32"/>
          <w:szCs w:val="32"/>
        </w:rPr>
        <w:t>5A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级景点全部纳入。连续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年由市美德基金会、红十字基金</w:t>
      </w:r>
      <w:r w:rsidR="00B32944">
        <w:rPr>
          <w:rFonts w:ascii="Times New Roman" w:eastAsia="方正仿宋_GBK" w:hAnsi="Times New Roman" w:hint="eastAsia"/>
          <w:color w:val="000000"/>
          <w:sz w:val="32"/>
          <w:szCs w:val="32"/>
        </w:rPr>
        <w:t>会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、慈善总会、见义勇为基金会四大基金会联合举办“美德之夜”公益盛典活动，表彰各类道德先进、公益之星，募集善款用于道德建设。立体化送关爱，开展“鲜花送好人”活动，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lastRenderedPageBreak/>
        <w:t>组织省级以上道德典型进行免费健康体检，为市级以上好人发放免费公交卡，道德典型礼遇卡，提供身份认可标识，并在医院、银行等窗口部门设置道德典型服务台，有效推进关爱礼遇“供需对接”，在全社会形成“做好人有好报”的共识，激励更多人“争着学”，心动行动、向上向善，助力“五大明星城”建设。</w:t>
      </w: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F44A98">
      <w:pPr>
        <w:spacing w:line="60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F44A98" w:rsidRDefault="008A79C8">
      <w:pPr>
        <w:spacing w:line="48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noProof/>
        </w:rPr>
        <w:pict>
          <v:line id="直线 3" o:spid="_x0000_s1027" style="position:absolute;left:0;text-align:left;z-index:1" from="-7.95pt,3pt" to="438.05pt,3pt"/>
        </w:pict>
      </w:r>
      <w:r w:rsidR="00F44A98">
        <w:rPr>
          <w:rFonts w:ascii="Times New Roman" w:eastAsia="仿宋_GB2312" w:hAnsi="Times New Roman" w:hint="eastAsia"/>
          <w:color w:val="000000"/>
          <w:sz w:val="28"/>
          <w:szCs w:val="28"/>
        </w:rPr>
        <w:t>报：中央文明办</w:t>
      </w:r>
    </w:p>
    <w:p w:rsidR="00F44A98" w:rsidRDefault="00F44A98">
      <w:pPr>
        <w:spacing w:line="48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省文明委主任、副主任、委员</w:t>
      </w:r>
    </w:p>
    <w:p w:rsidR="00F44A98" w:rsidRDefault="00F44A98">
      <w:pPr>
        <w:spacing w:line="48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发：各市、县（市、区）文明委、文明办</w:t>
      </w:r>
    </w:p>
    <w:p w:rsidR="00F44A98" w:rsidRDefault="00F44A98">
      <w:pPr>
        <w:spacing w:line="480" w:lineRule="exact"/>
        <w:ind w:firstLineChars="200" w:firstLine="56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省各有关部门、单位职能处室</w:t>
      </w:r>
    </w:p>
    <w:p w:rsidR="00F44A98" w:rsidRDefault="008A79C8">
      <w:pPr>
        <w:spacing w:line="48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noProof/>
        </w:rPr>
        <w:pict>
          <v:line id="直线 4" o:spid="_x0000_s1028" style="position:absolute;left:0;text-align:left;z-index:2" from="-7.2pt,1.6pt" to="436.8pt,1.6pt"/>
        </w:pict>
      </w:r>
      <w:r w:rsidR="00F44A98">
        <w:rPr>
          <w:rFonts w:ascii="Times New Roman" w:eastAsia="仿宋_GB2312" w:hAnsi="Times New Roman" w:hint="eastAsia"/>
          <w:color w:val="000000"/>
          <w:sz w:val="28"/>
          <w:szCs w:val="28"/>
        </w:rPr>
        <w:t>省委宣传部道德建设指导处</w:t>
      </w:r>
      <w:r w:rsidR="00F44A98">
        <w:rPr>
          <w:rFonts w:ascii="Times New Roman" w:eastAsia="仿宋_GB2312" w:hAnsi="Times New Roman"/>
          <w:color w:val="000000"/>
          <w:sz w:val="28"/>
          <w:szCs w:val="28"/>
        </w:rPr>
        <w:t xml:space="preserve">                            </w:t>
      </w:r>
      <w:r w:rsidR="00F44A98">
        <w:rPr>
          <w:rFonts w:ascii="Times New Roman" w:eastAsia="仿宋_GB2312" w:hAnsi="Times New Roman" w:hint="eastAsia"/>
          <w:color w:val="000000"/>
          <w:sz w:val="28"/>
          <w:szCs w:val="28"/>
        </w:rPr>
        <w:t>共印</w:t>
      </w:r>
      <w:r w:rsidR="00F44A98">
        <w:rPr>
          <w:rFonts w:ascii="Times New Roman" w:eastAsia="仿宋_GB2312" w:hAnsi="Times New Roman"/>
          <w:color w:val="000000"/>
          <w:sz w:val="28"/>
          <w:szCs w:val="28"/>
        </w:rPr>
        <w:t>400</w:t>
      </w:r>
      <w:r w:rsidR="00F44A98">
        <w:rPr>
          <w:rFonts w:ascii="Times New Roman" w:eastAsia="仿宋_GB2312" w:hAnsi="Times New Roman" w:hint="eastAsia"/>
          <w:color w:val="000000"/>
          <w:sz w:val="28"/>
          <w:szCs w:val="28"/>
        </w:rPr>
        <w:t>份</w:t>
      </w:r>
    </w:p>
    <w:p w:rsidR="00F44A98" w:rsidRDefault="008A79C8">
      <w:pPr>
        <w:spacing w:line="480" w:lineRule="exact"/>
        <w:ind w:firstLineChars="750" w:firstLine="1575"/>
        <w:jc w:val="right"/>
        <w:rPr>
          <w:rFonts w:ascii="Times New Roman" w:eastAsia="方正黑体简体" w:hAnsi="Times New Roman"/>
          <w:b/>
          <w:color w:val="000000"/>
          <w:sz w:val="56"/>
          <w:szCs w:val="56"/>
        </w:rPr>
      </w:pPr>
      <w:r>
        <w:rPr>
          <w:noProof/>
        </w:rPr>
        <w:pict>
          <v:line id="直线 5" o:spid="_x0000_s1029" style="position:absolute;left:0;text-align:left;z-index:3" from="-7.2pt,3.2pt" to="437.8pt,3.2pt"/>
        </w:pict>
      </w:r>
      <w:r w:rsidR="00F44A98">
        <w:rPr>
          <w:rFonts w:ascii="Times New Roman" w:eastAsia="仿宋_GB2312" w:hAnsi="Times New Roman"/>
          <w:color w:val="000000"/>
          <w:sz w:val="28"/>
          <w:szCs w:val="28"/>
        </w:rPr>
        <w:t xml:space="preserve">     </w:t>
      </w:r>
      <w:r w:rsidR="00F44A98">
        <w:rPr>
          <w:rFonts w:ascii="Times New Roman" w:eastAsia="仿宋_GB2312" w:hAnsi="Times New Roman" w:hint="eastAsia"/>
          <w:color w:val="000000"/>
          <w:sz w:val="28"/>
          <w:szCs w:val="28"/>
        </w:rPr>
        <w:t>（苏简字</w:t>
      </w:r>
      <w:r w:rsidR="00F44A98">
        <w:rPr>
          <w:rFonts w:ascii="Times New Roman" w:eastAsia="仿宋_GB2312" w:hAnsi="Times New Roman"/>
          <w:color w:val="000000"/>
          <w:sz w:val="28"/>
          <w:szCs w:val="28"/>
        </w:rPr>
        <w:t>1004</w:t>
      </w:r>
      <w:r w:rsidR="00F44A98">
        <w:rPr>
          <w:rFonts w:ascii="Times New Roman" w:eastAsia="仿宋_GB2312" w:hAnsi="Times New Roman" w:hint="eastAsia"/>
          <w:color w:val="000000"/>
          <w:sz w:val="28"/>
          <w:szCs w:val="28"/>
        </w:rPr>
        <w:t>号）</w:t>
      </w:r>
    </w:p>
    <w:sectPr w:rsidR="00F44A98" w:rsidSect="00241156">
      <w:headerReference w:type="default" r:id="rId8"/>
      <w:footerReference w:type="even" r:id="rId9"/>
      <w:footerReference w:type="default" r:id="rId10"/>
      <w:pgSz w:w="11906" w:h="16838" w:code="9"/>
      <w:pgMar w:top="1985" w:right="1588" w:bottom="1814" w:left="1588" w:header="1418" w:footer="1701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C8" w:rsidRDefault="008A79C8">
      <w:r>
        <w:separator/>
      </w:r>
    </w:p>
  </w:endnote>
  <w:endnote w:type="continuationSeparator" w:id="0">
    <w:p w:rsidR="008A79C8" w:rsidRDefault="008A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宋体 Std L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98" w:rsidRDefault="00F44A98">
    <w:pPr>
      <w:pStyle w:val="ae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4A98" w:rsidRDefault="00F44A98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98" w:rsidRDefault="00F44A98">
    <w:pPr>
      <w:pStyle w:val="ae"/>
      <w:framePr w:wrap="around" w:vAnchor="text" w:hAnchor="margin" w:xAlign="outside" w:y="1"/>
      <w:rPr>
        <w:rStyle w:val="a4"/>
        <w:rFonts w:ascii="Times New Roman" w:hAnsi="Times New Roman"/>
        <w:sz w:val="28"/>
        <w:szCs w:val="28"/>
      </w:rPr>
    </w:pPr>
    <w:r>
      <w:rPr>
        <w:rStyle w:val="a4"/>
        <w:rFonts w:ascii="Times New Roman" w:hAnsi="Times New Roman"/>
        <w:sz w:val="28"/>
        <w:szCs w:val="28"/>
      </w:rPr>
      <w:t xml:space="preserve">— </w:t>
    </w:r>
    <w:r>
      <w:rPr>
        <w:rStyle w:val="a4"/>
        <w:rFonts w:ascii="Times New Roman" w:hAnsi="Times New Roman"/>
        <w:sz w:val="28"/>
        <w:szCs w:val="28"/>
      </w:rPr>
      <w:fldChar w:fldCharType="begin"/>
    </w:r>
    <w:r>
      <w:rPr>
        <w:rStyle w:val="a4"/>
        <w:rFonts w:ascii="Times New Roman" w:hAnsi="Times New Roman"/>
        <w:sz w:val="28"/>
        <w:szCs w:val="28"/>
      </w:rPr>
      <w:instrText xml:space="preserve">PAGE  </w:instrText>
    </w:r>
    <w:r>
      <w:rPr>
        <w:rStyle w:val="a4"/>
        <w:rFonts w:ascii="Times New Roman" w:hAnsi="Times New Roman"/>
        <w:sz w:val="28"/>
        <w:szCs w:val="28"/>
      </w:rPr>
      <w:fldChar w:fldCharType="separate"/>
    </w:r>
    <w:r w:rsidR="002F207D">
      <w:rPr>
        <w:rStyle w:val="a4"/>
        <w:rFonts w:ascii="Times New Roman" w:hAnsi="Times New Roman"/>
        <w:noProof/>
        <w:sz w:val="28"/>
        <w:szCs w:val="28"/>
      </w:rPr>
      <w:t>1</w:t>
    </w:r>
    <w:r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rFonts w:ascii="Times New Roman" w:hAnsi="Times New Roman"/>
        <w:sz w:val="28"/>
        <w:szCs w:val="28"/>
      </w:rPr>
      <w:t xml:space="preserve"> —</w:t>
    </w:r>
  </w:p>
  <w:p w:rsidR="00F44A98" w:rsidRDefault="00F44A98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C8" w:rsidRDefault="008A79C8">
      <w:r>
        <w:separator/>
      </w:r>
    </w:p>
  </w:footnote>
  <w:footnote w:type="continuationSeparator" w:id="0">
    <w:p w:rsidR="008A79C8" w:rsidRDefault="008A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98" w:rsidRDefault="00F44A98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5295D0"/>
    <w:multiLevelType w:val="singleLevel"/>
    <w:tmpl w:val="A75295D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08729C1D"/>
    <w:multiLevelType w:val="singleLevel"/>
    <w:tmpl w:val="F780B52C"/>
    <w:lvl w:ilvl="0">
      <w:start w:val="1"/>
      <w:numFmt w:val="decimal"/>
      <w:suff w:val="nothing"/>
      <w:lvlText w:val="%1．"/>
      <w:lvlJc w:val="left"/>
      <w:rPr>
        <w:rFonts w:ascii="Times New Roman" w:eastAsia="楷体_GB2312" w:hAnsi="Times New Roman" w:cs="Times New Roman"/>
      </w:rPr>
    </w:lvl>
  </w:abstractNum>
  <w:abstractNum w:abstractNumId="2">
    <w:nsid w:val="57372B6B"/>
    <w:multiLevelType w:val="hybridMultilevel"/>
    <w:tmpl w:val="85E4EBAE"/>
    <w:lvl w:ilvl="0" w:tplc="2AA0AB3A">
      <w:start w:val="1"/>
      <w:numFmt w:val="decimal"/>
      <w:lvlText w:val="%1．"/>
      <w:lvlJc w:val="left"/>
      <w:pPr>
        <w:ind w:left="720" w:hanging="720"/>
      </w:pPr>
      <w:rPr>
        <w:rFonts w:eastAsia="楷体_GB2312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A98"/>
    <w:rsid w:val="00241156"/>
    <w:rsid w:val="002F207D"/>
    <w:rsid w:val="008A79C8"/>
    <w:rsid w:val="00B32944"/>
    <w:rsid w:val="00DD50D1"/>
    <w:rsid w:val="00F4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semiHidden="0" w:uiPriority="0" w:unhideWhenUsed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semiHidden="0" w:uiPriority="0" w:unhideWhenUsed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Pr>
      <w:rFonts w:cs="Times New Roman"/>
      <w:b/>
    </w:rPr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正文着重"/>
    <w:uiPriority w:val="99"/>
    <w:rPr>
      <w:sz w:val="30"/>
    </w:rPr>
  </w:style>
  <w:style w:type="character" w:customStyle="1" w:styleId="FooterChar">
    <w:name w:val="Footer Char"/>
    <w:uiPriority w:val="99"/>
    <w:locked/>
    <w:rPr>
      <w:sz w:val="18"/>
    </w:rPr>
  </w:style>
  <w:style w:type="character" w:customStyle="1" w:styleId="2">
    <w:name w:val="正文着重2"/>
    <w:uiPriority w:val="99"/>
    <w:rPr>
      <w:rFonts w:ascii="方正仿宋_GBK" w:eastAsia="方正仿宋_GBK"/>
      <w:sz w:val="30"/>
    </w:rPr>
  </w:style>
  <w:style w:type="character" w:customStyle="1" w:styleId="a6">
    <w:name w:val="小标"/>
    <w:uiPriority w:val="99"/>
    <w:rPr>
      <w:rFonts w:ascii="方正小标宋简体" w:eastAsia="方正小标宋简体"/>
      <w:sz w:val="34"/>
    </w:rPr>
  </w:style>
  <w:style w:type="character" w:customStyle="1" w:styleId="dh2">
    <w:name w:val="dh_2"/>
    <w:uiPriority w:val="99"/>
  </w:style>
  <w:style w:type="character" w:customStyle="1" w:styleId="DateChar">
    <w:name w:val="Date Char"/>
    <w:uiPriority w:val="99"/>
    <w:semiHidden/>
    <w:locked/>
    <w:rPr>
      <w:kern w:val="2"/>
      <w:sz w:val="22"/>
    </w:rPr>
  </w:style>
  <w:style w:type="character" w:customStyle="1" w:styleId="a7">
    <w:name w:val="专栏"/>
    <w:uiPriority w:val="99"/>
    <w:rPr>
      <w:rFonts w:ascii="微软雅黑" w:eastAsia="微软雅黑"/>
      <w:spacing w:val="21"/>
      <w:sz w:val="28"/>
    </w:rPr>
  </w:style>
  <w:style w:type="character" w:customStyle="1" w:styleId="HeaderChar">
    <w:name w:val="Header Char"/>
    <w:uiPriority w:val="99"/>
    <w:locked/>
    <w:rPr>
      <w:sz w:val="18"/>
    </w:rPr>
  </w:style>
  <w:style w:type="character" w:customStyle="1" w:styleId="BalloonTextChar">
    <w:name w:val="Balloon Text Char"/>
    <w:uiPriority w:val="99"/>
    <w:semiHidden/>
    <w:locked/>
    <w:rPr>
      <w:kern w:val="2"/>
      <w:sz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"/>
    <w:uiPriority w:val="99"/>
    <w:pPr>
      <w:jc w:val="left"/>
    </w:pPr>
    <w:rPr>
      <w:kern w:val="0"/>
      <w:sz w:val="20"/>
      <w:szCs w:val="20"/>
    </w:rPr>
  </w:style>
  <w:style w:type="character" w:customStyle="1" w:styleId="Char">
    <w:name w:val="批注文字 Char"/>
    <w:basedOn w:val="a0"/>
    <w:link w:val="a9"/>
    <w:uiPriority w:val="99"/>
    <w:semiHidden/>
    <w:locked/>
  </w:style>
  <w:style w:type="paragraph" w:styleId="aa">
    <w:name w:val="Subtitle"/>
    <w:basedOn w:val="a"/>
    <w:next w:val="a"/>
    <w:link w:val="Char0"/>
    <w:uiPriority w:val="99"/>
    <w:qFormat/>
    <w:pPr>
      <w:ind w:firstLineChars="200" w:firstLine="200"/>
      <w:outlineLvl w:val="1"/>
    </w:pPr>
    <w:rPr>
      <w:rFonts w:ascii="Cambria" w:hAnsi="Cambria"/>
      <w:b/>
      <w:kern w:val="28"/>
      <w:sz w:val="32"/>
      <w:szCs w:val="20"/>
    </w:rPr>
  </w:style>
  <w:style w:type="character" w:customStyle="1" w:styleId="Char0">
    <w:name w:val="副标题 Char"/>
    <w:link w:val="aa"/>
    <w:uiPriority w:val="99"/>
    <w:locked/>
    <w:rPr>
      <w:rFonts w:ascii="Cambria" w:hAnsi="Cambria"/>
      <w:b/>
      <w:kern w:val="28"/>
      <w:sz w:val="32"/>
    </w:rPr>
  </w:style>
  <w:style w:type="paragraph" w:styleId="ab">
    <w:name w:val="Date"/>
    <w:basedOn w:val="a"/>
    <w:next w:val="a"/>
    <w:link w:val="Char1"/>
    <w:uiPriority w:val="99"/>
    <w:pPr>
      <w:ind w:leftChars="2500" w:left="100"/>
    </w:pPr>
    <w:rPr>
      <w:kern w:val="0"/>
      <w:sz w:val="20"/>
      <w:szCs w:val="20"/>
    </w:rPr>
  </w:style>
  <w:style w:type="character" w:customStyle="1" w:styleId="Char1">
    <w:name w:val="日期 Char"/>
    <w:basedOn w:val="a0"/>
    <w:link w:val="ab"/>
    <w:uiPriority w:val="99"/>
    <w:semiHidden/>
    <w:locked/>
  </w:style>
  <w:style w:type="paragraph" w:styleId="ac">
    <w:name w:val="Balloon Text"/>
    <w:basedOn w:val="a"/>
    <w:link w:val="Char2"/>
    <w:uiPriority w:val="99"/>
    <w:rPr>
      <w:kern w:val="0"/>
      <w:sz w:val="2"/>
      <w:szCs w:val="20"/>
    </w:rPr>
  </w:style>
  <w:style w:type="character" w:customStyle="1" w:styleId="Char2">
    <w:name w:val="批注框文本 Char"/>
    <w:link w:val="ac"/>
    <w:uiPriority w:val="99"/>
    <w:semiHidden/>
    <w:locked/>
    <w:rPr>
      <w:sz w:val="2"/>
    </w:rPr>
  </w:style>
  <w:style w:type="paragraph" w:styleId="ad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3">
    <w:name w:val="页眉 Char"/>
    <w:link w:val="ad"/>
    <w:uiPriority w:val="99"/>
    <w:semiHidden/>
    <w:locked/>
    <w:rPr>
      <w:sz w:val="18"/>
    </w:rPr>
  </w:style>
  <w:style w:type="paragraph" w:styleId="ae">
    <w:name w:val="footer"/>
    <w:basedOn w:val="a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4">
    <w:name w:val="页脚 Char"/>
    <w:link w:val="ae"/>
    <w:uiPriority w:val="99"/>
    <w:semiHidden/>
    <w:locked/>
    <w:rPr>
      <w:sz w:val="18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paragraph" w:customStyle="1" w:styleId="af0">
    <w:name w:val="[基本段落]"/>
    <w:basedOn w:val="a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paragraph" w:customStyle="1" w:styleId="af1">
    <w:name w:val="[无段落样式]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sz w:val="24"/>
      <w:szCs w:val="24"/>
      <w:lang w:val="zh-CN"/>
    </w:rPr>
  </w:style>
  <w:style w:type="paragraph" w:styleId="af2">
    <w:name w:val="Normal Indent"/>
    <w:basedOn w:val="a"/>
    <w:uiPriority w:val="99"/>
    <w:locked/>
    <w:pPr>
      <w:adjustRightInd w:val="0"/>
      <w:snapToGrid w:val="0"/>
      <w:spacing w:line="360" w:lineRule="auto"/>
      <w:ind w:firstLineChars="200" w:firstLine="200"/>
    </w:pPr>
    <w:rPr>
      <w:rFonts w:ascii="宋体" w:hAnsi="宋体"/>
      <w:bCs/>
      <w:sz w:val="24"/>
      <w:szCs w:val="36"/>
    </w:rPr>
  </w:style>
  <w:style w:type="paragraph" w:styleId="af3">
    <w:name w:val="Body Text Indent"/>
    <w:basedOn w:val="a"/>
    <w:link w:val="Char5"/>
    <w:uiPriority w:val="99"/>
    <w:locked/>
    <w:pPr>
      <w:ind w:firstLineChars="200" w:firstLine="662"/>
    </w:pPr>
    <w:rPr>
      <w:rFonts w:ascii="仿宋_GB2312" w:eastAsia="仿宋_GB2312" w:hAnsi="等线"/>
      <w:sz w:val="32"/>
    </w:rPr>
  </w:style>
  <w:style w:type="character" w:customStyle="1" w:styleId="Char5">
    <w:name w:val="正文文本缩进 Char"/>
    <w:link w:val="af3"/>
    <w:uiPriority w:val="99"/>
    <w:locked/>
    <w:rPr>
      <w:rFonts w:ascii="仿宋_GB2312" w:eastAsia="仿宋_GB2312" w:hAnsi="等线"/>
      <w:kern w:val="2"/>
      <w:sz w:val="2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7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852</Words>
  <Characters>4858</Characters>
  <Application>Microsoft Office Word</Application>
  <DocSecurity>0</DocSecurity>
  <Lines>40</Lines>
  <Paragraphs>11</Paragraphs>
  <ScaleCrop>false</ScaleCrop>
  <Company>微软中国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19</cp:revision>
  <cp:lastPrinted>2020-07-24T01:34:00Z</cp:lastPrinted>
  <dcterms:created xsi:type="dcterms:W3CDTF">2020-07-07T02:04:00Z</dcterms:created>
  <dcterms:modified xsi:type="dcterms:W3CDTF">2020-07-24T01:34:00Z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